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3EB978" w14:textId="77777777" w:rsidR="00C01D4D" w:rsidRPr="00227FBF" w:rsidRDefault="00C01D4D">
      <w:pPr>
        <w:widowControl w:val="0"/>
        <w:spacing w:line="360" w:lineRule="auto"/>
        <w:rPr>
          <w:rFonts w:ascii="Times New Roman" w:eastAsia="Cambria" w:hAnsi="Times New Roman" w:cs="Times New Roman"/>
        </w:rPr>
      </w:pPr>
    </w:p>
    <w:tbl>
      <w:tblPr>
        <w:tblStyle w:val="a"/>
        <w:tblW w:w="9230" w:type="dxa"/>
        <w:tblInd w:w="0" w:type="dxa"/>
        <w:tblLayout w:type="fixed"/>
        <w:tblLook w:val="0400" w:firstRow="0" w:lastRow="0" w:firstColumn="0" w:lastColumn="0" w:noHBand="0" w:noVBand="1"/>
      </w:tblPr>
      <w:tblGrid>
        <w:gridCol w:w="2638"/>
        <w:gridCol w:w="6592"/>
      </w:tblGrid>
      <w:tr w:rsidR="00C01D4D" w:rsidRPr="00227FBF" w14:paraId="51BAF239" w14:textId="77777777">
        <w:tc>
          <w:tcPr>
            <w:tcW w:w="2638" w:type="dxa"/>
            <w:tcBorders>
              <w:top w:val="dotted" w:sz="6" w:space="0" w:color="FFFFFF"/>
              <w:left w:val="dotted" w:sz="6" w:space="0" w:color="FFFFFF"/>
              <w:bottom w:val="dotted" w:sz="6" w:space="0" w:color="FFFFFF"/>
              <w:right w:val="dotted" w:sz="6" w:space="0" w:color="FFFFFF"/>
            </w:tcBorders>
            <w:tcMar>
              <w:top w:w="30" w:type="dxa"/>
              <w:left w:w="30" w:type="dxa"/>
              <w:bottom w:w="30" w:type="dxa"/>
              <w:right w:w="30" w:type="dxa"/>
            </w:tcMar>
          </w:tcPr>
          <w:p w14:paraId="075E0BA3" w14:textId="2A418D69" w:rsidR="00C01D4D" w:rsidRPr="00227FBF" w:rsidRDefault="00000000">
            <w:pPr>
              <w:spacing w:line="360" w:lineRule="auto"/>
              <w:jc w:val="center"/>
              <w:rPr>
                <w:rFonts w:ascii="Times New Roman" w:eastAsia="Cambria" w:hAnsi="Times New Roman" w:cs="Times New Roman"/>
                <w:b/>
                <w:bCs/>
              </w:rPr>
            </w:pPr>
            <w:r w:rsidRPr="00227FBF">
              <w:rPr>
                <w:rFonts w:ascii="Times New Roman" w:eastAsia="Cambria" w:hAnsi="Times New Roman" w:cs="Times New Roman"/>
                <w:b/>
                <w:bCs/>
              </w:rPr>
              <w:t xml:space="preserve">CÔNG TY </w:t>
            </w:r>
            <w:r w:rsidR="00EB6DEF" w:rsidRPr="00227FBF">
              <w:rPr>
                <w:rFonts w:ascii="Times New Roman" w:eastAsia="Cambria" w:hAnsi="Times New Roman" w:cs="Times New Roman"/>
                <w:b/>
                <w:bCs/>
              </w:rPr>
              <w:t>ABC</w:t>
            </w:r>
          </w:p>
          <w:p w14:paraId="3DF113ED" w14:textId="77777777" w:rsidR="00C01D4D" w:rsidRPr="00227FBF" w:rsidRDefault="00000000">
            <w:pPr>
              <w:spacing w:line="360" w:lineRule="auto"/>
              <w:jc w:val="center"/>
              <w:rPr>
                <w:rFonts w:ascii="Times New Roman" w:eastAsia="Cambria" w:hAnsi="Times New Roman" w:cs="Times New Roman"/>
                <w:b/>
                <w:bCs/>
              </w:rPr>
            </w:pPr>
            <w:r w:rsidRPr="00227FBF">
              <w:rPr>
                <w:rFonts w:ascii="Times New Roman" w:eastAsia="Cambria" w:hAnsi="Times New Roman" w:cs="Times New Roman"/>
                <w:i/>
                <w:iCs/>
              </w:rPr>
              <w:t>Số: ………………</w:t>
            </w:r>
          </w:p>
        </w:tc>
        <w:tc>
          <w:tcPr>
            <w:tcW w:w="6592" w:type="dxa"/>
            <w:tcBorders>
              <w:top w:val="dotted" w:sz="6" w:space="0" w:color="FFFFFF"/>
              <w:left w:val="dotted" w:sz="6" w:space="0" w:color="FFFFFF"/>
              <w:bottom w:val="dotted" w:sz="6" w:space="0" w:color="FFFFFF"/>
              <w:right w:val="dotted" w:sz="6" w:space="0" w:color="FFFFFF"/>
            </w:tcBorders>
            <w:tcMar>
              <w:top w:w="30" w:type="dxa"/>
              <w:left w:w="30" w:type="dxa"/>
              <w:bottom w:w="30" w:type="dxa"/>
              <w:right w:w="30" w:type="dxa"/>
            </w:tcMar>
            <w:vAlign w:val="center"/>
          </w:tcPr>
          <w:p w14:paraId="64964F46" w14:textId="77777777" w:rsidR="00C01D4D" w:rsidRPr="00227FBF" w:rsidRDefault="00000000">
            <w:pPr>
              <w:spacing w:after="90" w:line="360" w:lineRule="auto"/>
              <w:jc w:val="center"/>
              <w:rPr>
                <w:rFonts w:ascii="Times New Roman" w:eastAsia="Cambria" w:hAnsi="Times New Roman" w:cs="Times New Roman"/>
              </w:rPr>
            </w:pPr>
            <w:r w:rsidRPr="00227FBF">
              <w:rPr>
                <w:rFonts w:ascii="Times New Roman" w:eastAsia="Cambria" w:hAnsi="Times New Roman" w:cs="Times New Roman"/>
                <w:b/>
                <w:bCs/>
              </w:rPr>
              <w:t>CỘNG HÒA XÃ HỘI CHỦ NGHĨA VIỆT NAM</w:t>
            </w:r>
          </w:p>
          <w:p w14:paraId="756C2B02" w14:textId="77777777" w:rsidR="00C01D4D" w:rsidRPr="00227FBF" w:rsidRDefault="00000000">
            <w:pPr>
              <w:spacing w:line="360" w:lineRule="auto"/>
              <w:jc w:val="center"/>
              <w:rPr>
                <w:rFonts w:ascii="Times New Roman" w:eastAsia="Cambria" w:hAnsi="Times New Roman" w:cs="Times New Roman"/>
                <w:i/>
                <w:iCs/>
              </w:rPr>
            </w:pPr>
            <w:r w:rsidRPr="00227FBF">
              <w:rPr>
                <w:rFonts w:ascii="Times New Roman" w:eastAsia="Cambria" w:hAnsi="Times New Roman" w:cs="Times New Roman"/>
                <w:i/>
                <w:iCs/>
              </w:rPr>
              <w:t>Độc lập - Tự do - Hạnh phúc</w:t>
            </w:r>
          </w:p>
        </w:tc>
      </w:tr>
      <w:tr w:rsidR="00C01D4D" w:rsidRPr="00227FBF" w14:paraId="03AEA934" w14:textId="77777777">
        <w:tc>
          <w:tcPr>
            <w:tcW w:w="2638" w:type="dxa"/>
            <w:tcBorders>
              <w:top w:val="dotted" w:sz="6" w:space="0" w:color="FFFFFF"/>
              <w:left w:val="dotted" w:sz="6" w:space="0" w:color="FFFFFF"/>
              <w:bottom w:val="dotted" w:sz="6" w:space="0" w:color="FFFFFF"/>
              <w:right w:val="dotted" w:sz="6" w:space="0" w:color="FFFFFF"/>
            </w:tcBorders>
            <w:tcMar>
              <w:top w:w="30" w:type="dxa"/>
              <w:left w:w="30" w:type="dxa"/>
              <w:bottom w:w="30" w:type="dxa"/>
              <w:right w:w="30" w:type="dxa"/>
            </w:tcMar>
          </w:tcPr>
          <w:p w14:paraId="0BEB5059" w14:textId="77777777" w:rsidR="00C01D4D" w:rsidRPr="00227FBF" w:rsidRDefault="00C01D4D">
            <w:pPr>
              <w:spacing w:line="360" w:lineRule="auto"/>
              <w:rPr>
                <w:rFonts w:ascii="Times New Roman" w:eastAsia="Cambria" w:hAnsi="Times New Roman" w:cs="Times New Roman"/>
                <w:i/>
                <w:iCs/>
              </w:rPr>
            </w:pPr>
          </w:p>
        </w:tc>
        <w:tc>
          <w:tcPr>
            <w:tcW w:w="6592" w:type="dxa"/>
            <w:tcBorders>
              <w:top w:val="dotted" w:sz="6" w:space="0" w:color="FFFFFF"/>
              <w:left w:val="dotted" w:sz="6" w:space="0" w:color="FFFFFF"/>
              <w:bottom w:val="dotted" w:sz="6" w:space="0" w:color="FFFFFF"/>
              <w:right w:val="dotted" w:sz="6" w:space="0" w:color="FFFFFF"/>
            </w:tcBorders>
            <w:tcMar>
              <w:top w:w="30" w:type="dxa"/>
              <w:left w:w="30" w:type="dxa"/>
              <w:bottom w:w="30" w:type="dxa"/>
              <w:right w:w="30" w:type="dxa"/>
            </w:tcMar>
            <w:vAlign w:val="center"/>
          </w:tcPr>
          <w:p w14:paraId="5D761F6D" w14:textId="77777777" w:rsidR="00C01D4D" w:rsidRPr="00227FBF" w:rsidRDefault="00C01D4D">
            <w:pPr>
              <w:spacing w:line="360" w:lineRule="auto"/>
              <w:jc w:val="right"/>
              <w:rPr>
                <w:rFonts w:ascii="Times New Roman" w:eastAsia="Cambria" w:hAnsi="Times New Roman" w:cs="Times New Roman"/>
                <w:i/>
                <w:iCs/>
              </w:rPr>
            </w:pPr>
          </w:p>
          <w:p w14:paraId="17A0822D" w14:textId="77777777" w:rsidR="00C01D4D" w:rsidRPr="00227FBF" w:rsidRDefault="00000000">
            <w:pPr>
              <w:spacing w:line="360" w:lineRule="auto"/>
              <w:jc w:val="right"/>
              <w:rPr>
                <w:rFonts w:ascii="Times New Roman" w:eastAsia="Cambria" w:hAnsi="Times New Roman" w:cs="Times New Roman"/>
              </w:rPr>
            </w:pPr>
            <w:r w:rsidRPr="00227FBF">
              <w:rPr>
                <w:rFonts w:ascii="Times New Roman" w:eastAsia="Cambria" w:hAnsi="Times New Roman" w:cs="Times New Roman"/>
                <w:i/>
                <w:iCs/>
              </w:rPr>
              <w:t>………, ngày ….. tháng …..năm ……</w:t>
            </w:r>
          </w:p>
        </w:tc>
      </w:tr>
    </w:tbl>
    <w:p w14:paraId="5E9DF3D9" w14:textId="77777777" w:rsidR="00C01D4D" w:rsidRPr="00227FBF" w:rsidRDefault="00000000">
      <w:pPr>
        <w:spacing w:before="280" w:after="90" w:line="360" w:lineRule="auto"/>
        <w:jc w:val="center"/>
        <w:rPr>
          <w:rFonts w:ascii="Times New Roman" w:eastAsia="Cambria" w:hAnsi="Times New Roman" w:cs="Times New Roman"/>
          <w:color w:val="006600"/>
          <w:sz w:val="40"/>
          <w:szCs w:val="40"/>
        </w:rPr>
      </w:pPr>
      <w:r w:rsidRPr="00227FBF">
        <w:rPr>
          <w:rFonts w:ascii="Times New Roman" w:eastAsia="Cambria" w:hAnsi="Times New Roman" w:cs="Times New Roman"/>
          <w:b/>
          <w:bCs/>
          <w:color w:val="006600"/>
          <w:sz w:val="40"/>
          <w:szCs w:val="40"/>
        </w:rPr>
        <w:t>NỘI QUY LAO ĐỘNG</w:t>
      </w:r>
    </w:p>
    <w:p w14:paraId="6CA0C25E" w14:textId="77777777" w:rsidR="00C01D4D" w:rsidRPr="00227FBF" w:rsidRDefault="00000000">
      <w:pPr>
        <w:numPr>
          <w:ilvl w:val="0"/>
          <w:numId w:val="1"/>
        </w:numPr>
        <w:spacing w:line="360" w:lineRule="auto"/>
        <w:jc w:val="both"/>
        <w:rPr>
          <w:rFonts w:ascii="Times New Roman" w:eastAsia="Cambria" w:hAnsi="Times New Roman" w:cs="Times New Roman"/>
          <w:i/>
          <w:iCs/>
          <w:color w:val="000000"/>
        </w:rPr>
      </w:pPr>
      <w:r w:rsidRPr="00227FBF">
        <w:rPr>
          <w:rFonts w:ascii="Times New Roman" w:eastAsia="Cambria" w:hAnsi="Times New Roman" w:cs="Times New Roman"/>
          <w:i/>
          <w:iCs/>
          <w:color w:val="000000"/>
        </w:rPr>
        <w:t>Căn cứ Bộ luật Lao động nước Cộng hòa xã hội chủ nghĩa Việt Nam ngày 20/11/2019;</w:t>
      </w:r>
    </w:p>
    <w:p w14:paraId="6E4D779F" w14:textId="77777777" w:rsidR="00C01D4D" w:rsidRPr="00227FBF" w:rsidRDefault="00000000">
      <w:pPr>
        <w:numPr>
          <w:ilvl w:val="0"/>
          <w:numId w:val="1"/>
        </w:numPr>
        <w:spacing w:line="360" w:lineRule="auto"/>
        <w:jc w:val="both"/>
        <w:rPr>
          <w:rFonts w:ascii="Times New Roman" w:eastAsia="Cambria" w:hAnsi="Times New Roman" w:cs="Times New Roman"/>
          <w:i/>
          <w:iCs/>
          <w:color w:val="000000"/>
        </w:rPr>
      </w:pPr>
      <w:r w:rsidRPr="00227FBF">
        <w:rPr>
          <w:rFonts w:ascii="Times New Roman" w:eastAsia="Cambria" w:hAnsi="Times New Roman" w:cs="Times New Roman"/>
          <w:i/>
          <w:iCs/>
          <w:color w:val="000000"/>
        </w:rPr>
        <w:t>Căn cứ Nghị định 45/2013/NĐ-CP ngày 10/05/2013 của Chính phủ quy định chi tiết một số điều của Bộ luật Lao động về thời giờ làm việc, thời giờ nghỉ ngơi và an toàn lao động, vệ sinh lao động;</w:t>
      </w:r>
    </w:p>
    <w:p w14:paraId="2CF3091F" w14:textId="77777777" w:rsidR="00C01D4D" w:rsidRPr="00227FBF" w:rsidRDefault="00000000">
      <w:pPr>
        <w:numPr>
          <w:ilvl w:val="0"/>
          <w:numId w:val="1"/>
        </w:numPr>
        <w:spacing w:line="360" w:lineRule="auto"/>
        <w:jc w:val="both"/>
        <w:rPr>
          <w:rFonts w:ascii="Times New Roman" w:eastAsia="Cambria" w:hAnsi="Times New Roman" w:cs="Times New Roman"/>
          <w:i/>
          <w:iCs/>
          <w:color w:val="000000"/>
        </w:rPr>
      </w:pPr>
      <w:r w:rsidRPr="00227FBF">
        <w:rPr>
          <w:rFonts w:ascii="Times New Roman" w:eastAsia="Cambria" w:hAnsi="Times New Roman" w:cs="Times New Roman"/>
          <w:i/>
          <w:iCs/>
          <w:color w:val="000000"/>
        </w:rPr>
        <w:t>Căn cứ Nghị định 05/2015/NĐ-CP ngày 12/01/2015 của Chính phủ hướng dẫn thi hành một số nội dung của Bộ luật Lao động;</w:t>
      </w:r>
    </w:p>
    <w:p w14:paraId="02B1B592" w14:textId="77777777" w:rsidR="00C01D4D" w:rsidRPr="00227FBF" w:rsidRDefault="00000000">
      <w:pPr>
        <w:numPr>
          <w:ilvl w:val="0"/>
          <w:numId w:val="1"/>
        </w:numPr>
        <w:spacing w:line="360" w:lineRule="auto"/>
        <w:jc w:val="both"/>
        <w:rPr>
          <w:rFonts w:ascii="Times New Roman" w:eastAsia="Cambria" w:hAnsi="Times New Roman" w:cs="Times New Roman"/>
          <w:i/>
          <w:iCs/>
          <w:color w:val="000000"/>
        </w:rPr>
      </w:pPr>
      <w:r w:rsidRPr="00227FBF">
        <w:rPr>
          <w:rFonts w:ascii="Times New Roman" w:eastAsia="Cambria" w:hAnsi="Times New Roman" w:cs="Times New Roman"/>
          <w:i/>
          <w:iCs/>
          <w:color w:val="000000"/>
        </w:rPr>
        <w:t>Căn cứ Nghị định 148/2018/NĐ-CP ngày 24/10/2018 của Chính phủ sửa đổi, bổ sung một số điều của Nghị định 05/2015/NĐ-CP hướng dẫn thi hành một số nội dung của Bộ luật Lao động;</w:t>
      </w:r>
    </w:p>
    <w:p w14:paraId="768F4434" w14:textId="77777777" w:rsidR="00C01D4D" w:rsidRPr="00227FBF" w:rsidRDefault="00000000">
      <w:pPr>
        <w:numPr>
          <w:ilvl w:val="0"/>
          <w:numId w:val="1"/>
        </w:numPr>
        <w:spacing w:line="360" w:lineRule="auto"/>
        <w:jc w:val="both"/>
        <w:rPr>
          <w:rFonts w:ascii="Times New Roman" w:eastAsia="Cambria" w:hAnsi="Times New Roman" w:cs="Times New Roman"/>
          <w:i/>
          <w:iCs/>
          <w:color w:val="000000"/>
        </w:rPr>
      </w:pPr>
      <w:bookmarkStart w:id="0" w:name="_gjdgxs" w:colFirst="0" w:colLast="0"/>
      <w:bookmarkEnd w:id="0"/>
      <w:r w:rsidRPr="00227FBF">
        <w:rPr>
          <w:rFonts w:ascii="Times New Roman" w:eastAsia="Cambria" w:hAnsi="Times New Roman" w:cs="Times New Roman"/>
          <w:i/>
          <w:iCs/>
          <w:color w:val="000000"/>
        </w:rPr>
        <w:t>Căn cứ tổ chức sản xuất kinh doanh và tổ chức lao động trong doanh nghiệp;</w:t>
      </w:r>
    </w:p>
    <w:p w14:paraId="71387880"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Sau khi trao đổi và thống nhất với Ban chấp hành Công đoàn Công ty;</w:t>
      </w:r>
      <w:r w:rsidRPr="00227FBF">
        <w:rPr>
          <w:rFonts w:ascii="Times New Roman" w:eastAsia="Cambria" w:hAnsi="Times New Roman" w:cs="Times New Roman"/>
        </w:rPr>
        <w:t xml:space="preserve"> </w:t>
      </w:r>
      <w:r w:rsidRPr="00227FBF">
        <w:rPr>
          <w:rFonts w:ascii="Times New Roman" w:eastAsia="Cambria" w:hAnsi="Times New Roman" w:cs="Times New Roman"/>
          <w:color w:val="000000"/>
        </w:rPr>
        <w:t>Giám đốc Công ty ban hành Nội quy lao động trong Công ty gồm các quy định sau:</w:t>
      </w:r>
    </w:p>
    <w:p w14:paraId="1E73AFC7" w14:textId="77777777" w:rsidR="00C01D4D" w:rsidRPr="00227FBF" w:rsidRDefault="00000000">
      <w:pPr>
        <w:spacing w:before="280" w:after="90" w:line="360" w:lineRule="auto"/>
        <w:rPr>
          <w:rFonts w:ascii="Times New Roman" w:eastAsia="Cambria" w:hAnsi="Times New Roman" w:cs="Times New Roman"/>
          <w:color w:val="000000"/>
        </w:rPr>
      </w:pPr>
      <w:r w:rsidRPr="00227FBF">
        <w:rPr>
          <w:rFonts w:ascii="Times New Roman" w:eastAsia="Cambria" w:hAnsi="Times New Roman" w:cs="Times New Roman"/>
          <w:b/>
          <w:bCs/>
        </w:rPr>
        <w:t xml:space="preserve">CHƯƠNG I. </w:t>
      </w:r>
      <w:r w:rsidRPr="00227FBF">
        <w:rPr>
          <w:rFonts w:ascii="Times New Roman" w:eastAsia="Cambria" w:hAnsi="Times New Roman" w:cs="Times New Roman"/>
          <w:b/>
          <w:bCs/>
          <w:color w:val="000000"/>
        </w:rPr>
        <w:t>NHỮNG QUY ĐỊNH CHUNG</w:t>
      </w:r>
    </w:p>
    <w:p w14:paraId="572B20B6"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1. Nội dung và mục đích</w:t>
      </w:r>
    </w:p>
    <w:p w14:paraId="2C92C188" w14:textId="77777777" w:rsidR="00C01D4D" w:rsidRPr="00227FBF" w:rsidRDefault="00000000">
      <w:pPr>
        <w:spacing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Nội quy lao động là những quy định về kỷ luật lao động mà người lao động phải thực hiện khi làm việc tại doanh nghiệp; quy định việc xử lý đối với người lao động có hành vi vi phạm kỷ luật lao động; quy định trách nhiệm vật chất đối với người lao động vi phạm kỷ luật làm thiệt hại tài sản của Công ty.</w:t>
      </w:r>
    </w:p>
    <w:p w14:paraId="151748F6"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2. Phạm vi áp dụng</w:t>
      </w:r>
    </w:p>
    <w:p w14:paraId="3956D4F1" w14:textId="77777777" w:rsidR="00C01D4D" w:rsidRPr="00227FBF" w:rsidRDefault="00000000">
      <w:pPr>
        <w:spacing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lastRenderedPageBreak/>
        <w:t>Nội quy lao động áp dụng đối với tất cả mọi người lao động làm việc trong doanh nghiệp theo các hình thức và các loại hợp đồng lao động, kể cả người lao động trong thời gian thử việc, học nghề.</w:t>
      </w:r>
    </w:p>
    <w:p w14:paraId="5333F7A4"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3. Áp dụng, sửa đổi và bổ sung</w:t>
      </w:r>
    </w:p>
    <w:p w14:paraId="0BB04378" w14:textId="77777777" w:rsidR="00C01D4D" w:rsidRPr="00227FBF" w:rsidRDefault="00000000">
      <w:pPr>
        <w:spacing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Những vấn đề không được quy định trong Nội quy lao động này sẽ được giải quyết theo những quy định của pháp luật lao động.</w:t>
      </w:r>
    </w:p>
    <w:p w14:paraId="041913DC"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Tùy thuộc vào sự thay đổi chính sách của Công ty và pháp luật lao động, những điều khoản trong nội quy này có thể được sửa đổi, bổ sung tùy từng trường hợp. Công ty sẽ đăng ký những sửa đổi này tại Sở Lao động Thương binh và Xã hội và thống báo cho tất cả người lao động.</w:t>
      </w:r>
    </w:p>
    <w:p w14:paraId="511B9A6A"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4. Hiệu lực thi hành</w:t>
      </w:r>
    </w:p>
    <w:p w14:paraId="2AFFB6E4" w14:textId="77777777" w:rsidR="00C01D4D" w:rsidRPr="00227FBF" w:rsidRDefault="00000000">
      <w:pPr>
        <w:spacing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Những nội dung quy định trong nội quy này có hiệu lực kể từ ngày được Sở Lao động Thương binh và Xã hội xác nhận đăng ký.</w:t>
      </w:r>
    </w:p>
    <w:p w14:paraId="2F180F43" w14:textId="77777777" w:rsidR="00C01D4D" w:rsidRPr="00227FBF" w:rsidRDefault="00000000">
      <w:pPr>
        <w:spacing w:before="280" w:after="90" w:line="360" w:lineRule="auto"/>
        <w:rPr>
          <w:rFonts w:ascii="Times New Roman" w:eastAsia="Cambria" w:hAnsi="Times New Roman" w:cs="Times New Roman"/>
          <w:color w:val="000000"/>
        </w:rPr>
      </w:pPr>
      <w:r w:rsidRPr="00227FBF">
        <w:rPr>
          <w:rFonts w:ascii="Times New Roman" w:eastAsia="Cambria" w:hAnsi="Times New Roman" w:cs="Times New Roman"/>
          <w:b/>
          <w:bCs/>
        </w:rPr>
        <w:t>CHƯƠNG II</w:t>
      </w:r>
      <w:r w:rsidRPr="00227FBF">
        <w:rPr>
          <w:rFonts w:ascii="Times New Roman" w:eastAsia="Cambria" w:hAnsi="Times New Roman" w:cs="Times New Roman"/>
        </w:rPr>
        <w:t xml:space="preserve">. </w:t>
      </w:r>
      <w:r w:rsidRPr="00227FBF">
        <w:rPr>
          <w:rFonts w:ascii="Times New Roman" w:eastAsia="Cambria" w:hAnsi="Times New Roman" w:cs="Times New Roman"/>
          <w:b/>
          <w:bCs/>
          <w:color w:val="000000"/>
        </w:rPr>
        <w:t>THỜI GIỜ LÀM VIỆC - THỜI GIAN NGHỈ NGƠI</w:t>
      </w:r>
    </w:p>
    <w:p w14:paraId="490E4D4A"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5. Thời giờ làm việc và nghỉ ngơi</w:t>
      </w:r>
    </w:p>
    <w:p w14:paraId="44B7E274"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1. Thời giờ làm việc:</w:t>
      </w:r>
    </w:p>
    <w:p w14:paraId="5D775C6C"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Thời gian làm việc trong tuần:</w:t>
      </w:r>
    </w:p>
    <w:p w14:paraId="472184BC"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Số giờ: 40 giờ/tuần</w:t>
      </w:r>
    </w:p>
    <w:p w14:paraId="6BEDF08B"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Số ngày: 05 ngày</w:t>
      </w:r>
    </w:p>
    <w:p w14:paraId="2231F2F1"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Ngày cụ thể: Từ thứ Hai đến thứ Sáu</w:t>
      </w:r>
    </w:p>
    <w:p w14:paraId="7141D77F"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Thời gian làm việc trong ngày:</w:t>
      </w:r>
    </w:p>
    <w:p w14:paraId="05F51C13"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Số giờ: 08 giờ/ngày</w:t>
      </w:r>
    </w:p>
    <w:p w14:paraId="2742BEF9"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Sáng: Từ 8:30 đến 12:00</w:t>
      </w:r>
    </w:p>
    <w:p w14:paraId="46A52788"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Chiều: Từ 13:00 đến 17:30</w:t>
      </w:r>
    </w:p>
    <w:p w14:paraId="48EA546A"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2. Thời giờ nghỉ ngơi:</w:t>
      </w:r>
    </w:p>
    <w:p w14:paraId="60B52F56"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Nghỉ trưa: Từ 12:00 đến 13:00</w:t>
      </w:r>
    </w:p>
    <w:p w14:paraId="21E5E55D"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Nghỉ hàng tuần: Thứ Bảy và Chủ nhật.</w:t>
      </w:r>
    </w:p>
    <w:p w14:paraId="0B9CE293"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lastRenderedPageBreak/>
        <w:t>Thời gian làm việc có thể được điều chỉnh dựa trên yêu cầu công việc hoặc điều kiện thực tế. Việc điều chỉnh sẽ được thông báo trước tới người lao động.</w:t>
      </w:r>
    </w:p>
    <w:p w14:paraId="1CACE750"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Trường hợp do tính chất công việc phải làm việc trong những ngày nghỉ tuần và giờ nghỉ thì sẽ được bố trí nghỉ luân phiên vào thời gian thích hợp.</w:t>
      </w:r>
    </w:p>
    <w:p w14:paraId="3032AD99"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6. Nghỉ ngày lễ</w:t>
      </w:r>
    </w:p>
    <w:p w14:paraId="233A8FA4"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Người lao động được nghỉ làm việc, hưởng nguyên lương 10 ngày lễ trong năm, cụ thể:</w:t>
      </w:r>
    </w:p>
    <w:p w14:paraId="18A53DE1"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Tết Dương lịch: 01 ngày (ngày 01/01 dương lịch)</w:t>
      </w:r>
    </w:p>
    <w:p w14:paraId="1643962A"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Tết Nguyên đán: 05 ngày (ngày 01/01 âm lịch)</w:t>
      </w:r>
    </w:p>
    <w:p w14:paraId="39E4904A"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Giỗ Tổ Hùng Vương: 01 ngày (</w:t>
      </w:r>
      <w:r w:rsidRPr="00227FBF">
        <w:rPr>
          <w:rFonts w:ascii="Times New Roman" w:eastAsia="Cambria" w:hAnsi="Times New Roman" w:cs="Times New Roman"/>
        </w:rPr>
        <w:t>mùng</w:t>
      </w:r>
      <w:r w:rsidRPr="00227FBF">
        <w:rPr>
          <w:rFonts w:ascii="Times New Roman" w:eastAsia="Cambria" w:hAnsi="Times New Roman" w:cs="Times New Roman"/>
          <w:color w:val="000000"/>
        </w:rPr>
        <w:t xml:space="preserve"> 10/3 âm lịch)</w:t>
      </w:r>
    </w:p>
    <w:p w14:paraId="10804838"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Ngày Chiến thắng: 01 ngày (30/4 dương lịch)</w:t>
      </w:r>
    </w:p>
    <w:p w14:paraId="245F3DF3"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Ngày Quốc tế Lao động: 01 ngày (01/5 dương lịch)</w:t>
      </w:r>
    </w:p>
    <w:p w14:paraId="74D85031"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Ngày Quốc Khánh: 02 ngày (02/9 dương lịch và ngày 01/09 hoặc 03/09).</w:t>
      </w:r>
    </w:p>
    <w:p w14:paraId="29895B7E" w14:textId="77777777" w:rsidR="00C01D4D" w:rsidRPr="00227FBF" w:rsidRDefault="00000000">
      <w:pPr>
        <w:spacing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Nếu những ngày nghỉ trên trùng vào ngày nghỉ hàng tuần thì người lao động được nghỉ bù vào ngày tiếp theo hoặc theo sự sắp xếp của Giám đốc Công ty.</w:t>
      </w:r>
    </w:p>
    <w:p w14:paraId="1587B5A3"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7. Nghỉ phép năm</w:t>
      </w:r>
    </w:p>
    <w:p w14:paraId="124FDEEC"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1. Người lao động có đủ 12 tháng làm việc tại công ty thì được nghỉ 12 ngày phép năm hưởng nguyên lương.</w:t>
      </w:r>
    </w:p>
    <w:p w14:paraId="1D27B9C3"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2. Đối với trường hợp làm không đủ năm (làm việc dưới 12 tháng):</w:t>
      </w:r>
    </w:p>
    <w:p w14:paraId="180E1FE5"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Lấy số ngày nghỉ hàng năm cộng với số ngày được nghỉ tăng thêm theo thâm niên (nếu có), chia cho 12 tháng, nhân với số tháng làm việc thực tế trong năm để tính thành số ngày được nghỉ hàng năm.</w:t>
      </w:r>
    </w:p>
    <w:p w14:paraId="70EA548D"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Kết quả phép tính lấy tròn số hàng đơn vị, nếu phần thập phân lớn hơn hoặc bằng 0,5 thì làm tròn lên 01 đơn vị.</w:t>
      </w:r>
    </w:p>
    <w:p w14:paraId="68BAA68C"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3. Cứ 05 năm làm việc tại công ty thì số ngày nghỉ hàng năm được tăng thêm 01 ngày.</w:t>
      </w:r>
    </w:p>
    <w:p w14:paraId="5B94367A"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4. Lịch nghỉ phép hàng năm:</w:t>
      </w:r>
    </w:p>
    <w:p w14:paraId="5FFADC8E"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lastRenderedPageBreak/>
        <w:t>- Mỗi tháng người lao động được nghỉ 01 ngày, nếu không nghỉ thì ngày phép đó sẽ cộng dồn vào những tháng sau. Nhân viên cũng có thể sử dụng một lần phép năm nếu không ảnh hưởng đến công việc.</w:t>
      </w:r>
    </w:p>
    <w:p w14:paraId="35EC258E"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Khi người lao động muốn nghỉ phép phải làm đơn xin phép và được sự đồng ý của người quản lý trực tiếp hoặc Giám đốc. Nếu có bất kỳ thay đổi nào ảnh hưởng đến lịch nghỉ phép, người lao động phải thông báo ngay cho người quản lý trực tiếp hoặc Giám đốc. Bất kỳ sự thay đổi nào về số ngày phép đã được chấp thuận trước đó sẽ phải tuân thủ theo trình tự nộp đơn xin nghỉ phép/duyệt phép giống như lần xin phép ban đầu.</w:t>
      </w:r>
    </w:p>
    <w:p w14:paraId="3F6976A0"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Trong các trường hợp nghỉ từ 05 ngày trở lên thì phải làm đơn xin phép trước 02 tuần.</w:t>
      </w:r>
    </w:p>
    <w:p w14:paraId="4BF8C140"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Trường hợp khẩn cấp, xin nghỉ trong ngày, người lao động có thể thông báo bằng điện thoại cho cấp trên của mình trước 8 giờ sáng hôm đó.</w:t>
      </w:r>
    </w:p>
    <w:p w14:paraId="211A8806"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5. Khi nghỉ hàng năm, nếu người lao động đi bằng đường bộ, đường sắt, đường thủy mà số ngày đi đường cả đi và về trên 02 ngày thì từ ngày thứ 03 trở đi được tính thêm thời gian đi đường ngoài ngày nghỉ hàng năm và chỉ được tính cho 01 lần nghỉ trong năm.</w:t>
      </w:r>
    </w:p>
    <w:p w14:paraId="11E10481"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6. Cách giải quyết số ngày phép chưa nghỉ hết trong năm:</w:t>
      </w:r>
    </w:p>
    <w:p w14:paraId="007696CB"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xml:space="preserve">- Trường hợp chưa sử dụng hết thì những ngày nghỉ này sẽ được chuyển sang cho năm kế tiếp. Tuy nhiên người lao động phải nghỉ hết ngày phép của mình trước Quý </w:t>
      </w:r>
      <w:r w:rsidRPr="00227FBF">
        <w:rPr>
          <w:rFonts w:ascii="Times New Roman" w:eastAsia="Cambria" w:hAnsi="Times New Roman" w:cs="Times New Roman"/>
        </w:rPr>
        <w:t>I Của</w:t>
      </w:r>
      <w:r w:rsidRPr="00227FBF">
        <w:rPr>
          <w:rFonts w:ascii="Times New Roman" w:eastAsia="Cambria" w:hAnsi="Times New Roman" w:cs="Times New Roman"/>
          <w:color w:val="000000"/>
        </w:rPr>
        <w:t xml:space="preserve"> năm sau, tức là trước ngày 30 tháng 3 năm sau.</w:t>
      </w:r>
    </w:p>
    <w:p w14:paraId="608399A0"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Người lao động do thôi việc, bị mất việc làm hoặc vì các lý do khác mà chưa nghỉ hàng năm hoặc chưa nghỉ hết số ngày nghỉ hàng năm thì được thanh toán bằng tiền những ngày chưa nghỉ.</w:t>
      </w:r>
    </w:p>
    <w:p w14:paraId="33A96B97"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8. Nghỉ bệnh</w:t>
      </w:r>
    </w:p>
    <w:p w14:paraId="05914458"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Nếu người lao động bị bệnh thì người lao động hoặc người thân của người lao động phải thông báo cho Công ty biết trong thời gian sớm nhất.</w:t>
      </w:r>
    </w:p>
    <w:p w14:paraId="30F79832"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lastRenderedPageBreak/>
        <w:t>- Trường hợp nghỉ nhiều ngày liên tiếp (hơn 03 ngày liên tục) thì sau khi nghỉ bệnh người lao động phải nộp đơn xin nghỉ bệnh cùng với giấy xác nhận của cơ sở khám, chữa bệnh, nếu không sẽ bị khấu trừ vào ngày phép năm.</w:t>
      </w:r>
    </w:p>
    <w:p w14:paraId="259680CB"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Trong thời gian nghỉ bệnh theo chỉ định của cơ sở khám, chữa bệnh, người lao động được hưởng chế độ ốm đau theo quy định của BHXH.</w:t>
      </w:r>
    </w:p>
    <w:p w14:paraId="19D7C24A"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Thời gian tối đa người lao động được hưởng trợ cấp ốm đau như sau:</w:t>
      </w:r>
    </w:p>
    <w:p w14:paraId="054562DC"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+ 30 ngày/năm nếu đã đóng BHXH dưới 15 năm;</w:t>
      </w:r>
    </w:p>
    <w:p w14:paraId="51EE3A75"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+ 40 ngày/năm nếu đã đóng BHXH từ 15 năm đến dưới 30 năm;</w:t>
      </w:r>
    </w:p>
    <w:p w14:paraId="3B457E9C"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+ 60 ngày/năm nếu đã đóng BHXH từ 30 năm trở lên.</w:t>
      </w:r>
    </w:p>
    <w:p w14:paraId="7416F3EC"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9. Nghỉ thai sản</w:t>
      </w:r>
    </w:p>
    <w:p w14:paraId="2F9888FD"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1. Đối với lao động nữ</w:t>
      </w:r>
    </w:p>
    <w:p w14:paraId="09CC2D40"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1.1. Thời gian nghỉ:</w:t>
      </w:r>
    </w:p>
    <w:p w14:paraId="78F0B3D5"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Lao động nữ được nghỉ trước và sau khi sinh con là 06 tháng.</w:t>
      </w:r>
    </w:p>
    <w:p w14:paraId="452FEC70"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Trường hợp lao động nữ sinh đôi trở lên thì tính từ con thứ hai trở đi, cứ mỗi con, người mẹ được nghỉ thêm 01 tháng.</w:t>
      </w:r>
    </w:p>
    <w:p w14:paraId="5A8E5A7B"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Thời gian nghỉ trước khi sinh tối đa không quá 02 tháng.</w:t>
      </w:r>
    </w:p>
    <w:p w14:paraId="2231F9B3"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1.2. Chế độ thai sản:</w:t>
      </w:r>
    </w:p>
    <w:p w14:paraId="724519C5"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Trong thời gian nghỉ thai sản, lao động nữ được hưởng chế độ thai sản theo quy định của pháp luật về BHXH.</w:t>
      </w:r>
    </w:p>
    <w:p w14:paraId="5FFAA149"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1.3. Trở lại làm việc trước khi hết thời gian nghỉ thai sản</w:t>
      </w:r>
    </w:p>
    <w:p w14:paraId="2D0A5E23"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lastRenderedPageBreak/>
        <w:t>- Sau khi nghỉ ít nhất 04 tháng, trước khi hết thời gian nghỉ thai sản theo quy định, nếu có nhu cầu, lao động nữ phải thông báo cho người quản lý trực tiếp hoặc Giám đốc ít nhất trước 07 ngày và được sự chấp thuận của người quản lý trực tiếp và Giám đốc.</w:t>
      </w:r>
    </w:p>
    <w:p w14:paraId="01CA3EC8"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Khi đi làm sớm, lao động nữ được thanh toán đủ lương cho những ngày đi làm, ngoài những khoản từ Quỹ BHXH.</w:t>
      </w:r>
    </w:p>
    <w:p w14:paraId="46D73EDF"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1.4. Trở lại làm việc muộn hơn thời gian nghỉ thai sản:</w:t>
      </w:r>
    </w:p>
    <w:p w14:paraId="4A93BE0A"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Nếu người lao động nghỉ thai sản muốn nghỉ thêm một thời gian thì phải thông báo và được sự chấp thuận của người quản lý trực tiếp hoặc Giám đốc ít nhất trước 10 ngày tính từ ngày kết thúc kỳ nghỉ thai sản của mình. Những ngày nghỉ phép thêm này không vượt quá 30 ngày và được xem như là nghỉ không hưởng lương.</w:t>
      </w:r>
    </w:p>
    <w:p w14:paraId="20EE6BFD"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2. Đối với lao động nam</w:t>
      </w:r>
    </w:p>
    <w:p w14:paraId="75B18107"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Lao động nam đang đóng BHXH khi vợ sinh con được nghỉ việc hưởng chế độ thai sản như sau:</w:t>
      </w:r>
    </w:p>
    <w:p w14:paraId="35AFEB9F"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+ 05 ngày làm việc nếu sinh thường;</w:t>
      </w:r>
    </w:p>
    <w:p w14:paraId="38EEF2D3"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+ 07 ngày làm việc nếu sinh phẫu thuật, sinh con dưới 32 tuần tuổi;</w:t>
      </w:r>
    </w:p>
    <w:p w14:paraId="41E66E1B"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+ 10 ngày làm việc nếu sinh đôi, sinh ba trở lên cứ mỗi con thì nghỉ thêm 03 ngày làm việc;</w:t>
      </w:r>
    </w:p>
    <w:p w14:paraId="401AD966"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+ 14 ngày làm việc nếu sinh đôi trở lên mà phải phẫu thuật.</w:t>
      </w:r>
    </w:p>
    <w:p w14:paraId="611304DB"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Thời gian nghỉ này được tính trong khoảng 30 ngày đầu kể từ ngày vợ sinh con.</w:t>
      </w:r>
    </w:p>
    <w:p w14:paraId="31AE277E"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10. Nghỉ việc riêng có lương</w:t>
      </w:r>
    </w:p>
    <w:p w14:paraId="012DCFC3"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Người lao động có quyền nghỉ việc riêng và hưởng đủ lương trong các trường hợp sau:</w:t>
      </w:r>
    </w:p>
    <w:p w14:paraId="55882E27"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Kết hôn: nghỉ 03 ngày;</w:t>
      </w:r>
    </w:p>
    <w:p w14:paraId="645F5E7E"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Con kết hôn: nghỉ 01 ngày;</w:t>
      </w:r>
    </w:p>
    <w:p w14:paraId="39B8E24A"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lastRenderedPageBreak/>
        <w:t>+ Bố đẻ, mẹ đẻ, bố vợ, mẹ vợ hoặc bố chồng, mẹ chồng chết; vợ chết hoặc chồng chết; con chết: nghỉ 03 ngày;</w:t>
      </w:r>
    </w:p>
    <w:p w14:paraId="04CDF48C"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Cha nuôi, mẹ nuôi của người lao động hoặc của vợ/chồng người lao động chết: Nghỉ 3 ngày.</w:t>
      </w:r>
    </w:p>
    <w:p w14:paraId="6C2B5328"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11. Nghỉ việc riêng không hưởng lương</w:t>
      </w:r>
    </w:p>
    <w:p w14:paraId="55221D7E"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Người lao động được nghỉ không hưởng lương 01 ngày và phải thông báo với người quản lý trực tiếp hoặc Giám đốc khi ông nội, bà nội, ông ngoại, bà ngoại, anh, chị, em ruột chết; bố hoặc mẹ kết hôn; anh, chị, em ruột kết hôn.</w:t>
      </w:r>
    </w:p>
    <w:p w14:paraId="18D23D46"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Ngoài ra, người lao động có thể thỏa thuận với người sử dụng lao động để xin nghỉ không hưởng lương, tuy nhiên chỉ trong trường hợp có lý do thật sự chính đáng và phải được sự đồng ý người quản lý trực tiếp hoặc Giám đốc.</w:t>
      </w:r>
    </w:p>
    <w:p w14:paraId="54855961"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12. Làm thêm giờ, làm việc trong ngày nghỉ, ngày lễ có hưởng lương</w:t>
      </w:r>
    </w:p>
    <w:p w14:paraId="1AC2CBDC"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1. Làm thêm giờ là khoảng thời gian làm việc ngoài thời giờ làm việc bình thường được quy định tại Điều 5 của Nội quy này.</w:t>
      </w:r>
    </w:p>
    <w:p w14:paraId="3E1386CC"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2. Trong quá trình hoạt động sản xuất kinh doanh, nếu cần người lao động làm thêm giờ, Công ty sẽ thông báo và thỏa thuận với người lao động về việc làm thêm giờ, làm thêm vào ngày nghỉ, ngày lễ tết. Đảm bảo:</w:t>
      </w:r>
    </w:p>
    <w:p w14:paraId="0E270BB7"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Được sự đồng ý của người lao động;</w:t>
      </w:r>
    </w:p>
    <w:p w14:paraId="0AF92986"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Không quá 50% số giờ làm việc bình thường trong 01 ngày; trường hợp áp dụng quy định thời giờ làm việc bình thường theo tuần thì tổng số giờ làm việc bình thường và số giờ làm thêm không quá 12 giờ trong 01 ngày; không quá 40 giờ trong 01 tháng;</w:t>
      </w:r>
    </w:p>
    <w:p w14:paraId="13BABC72"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3. Tiền lương làm thêm giờ, làm việc trong ngày nghỉ, ngày lễ có hưởng lương:</w:t>
      </w:r>
    </w:p>
    <w:p w14:paraId="7DDC0ED1"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Trong ngày làm việc bình thường (Từ thứ 2 đến thứ 6): Người lao động được thanh toán 150% tiền lương thực trả của công việc đang làm.</w:t>
      </w:r>
    </w:p>
    <w:p w14:paraId="7E316AF9"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lastRenderedPageBreak/>
        <w:t>- Trong ngày nghỉ hàng tuần: Người lao động được thanh toán 200% tiền lương thực trả của công việc đang làm.</w:t>
      </w:r>
    </w:p>
    <w:p w14:paraId="48E1C6D2"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Trong ngày nghỉ lễ: Người lao động được thanh toán 400% tiền lương thực trả của công việc đang làm.</w:t>
      </w:r>
    </w:p>
    <w:p w14:paraId="18954394"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4. Người sử dụng lao động có quyền yêu cầu người lao động làm thêm giờ vào bất kỳ ngày nào và người lao động không được từ chối trong các trường hợp sau đây:</w:t>
      </w:r>
    </w:p>
    <w:p w14:paraId="314E3DB6"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Thực hiện lệnh động viên, huy động bảo đảm nhiệm vụ quốc phòng, an ninh trong tình trạng khẩn cấp về quốc phòng, an ninh theo quy định của pháp luật;</w:t>
      </w:r>
    </w:p>
    <w:p w14:paraId="21A24AC2"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Thực hiện các công việc nhằm bảo vệ tính mạng con người, tài sản của cơ quan, tổ chức, cá nhân trong phòng ngừa và khắc phục hậu quả thiên tai, hỏa hoạn, dịch bệnh và thảm họa.</w:t>
      </w:r>
    </w:p>
    <w:p w14:paraId="6A1AAD92" w14:textId="77777777" w:rsidR="00C01D4D" w:rsidRPr="00227FBF" w:rsidRDefault="00000000">
      <w:pPr>
        <w:spacing w:before="280" w:after="90" w:line="360" w:lineRule="auto"/>
        <w:rPr>
          <w:rFonts w:ascii="Times New Roman" w:eastAsia="Cambria" w:hAnsi="Times New Roman" w:cs="Times New Roman"/>
          <w:color w:val="000000"/>
        </w:rPr>
      </w:pPr>
      <w:r w:rsidRPr="00227FBF">
        <w:rPr>
          <w:rFonts w:ascii="Times New Roman" w:eastAsia="Cambria" w:hAnsi="Times New Roman" w:cs="Times New Roman"/>
          <w:b/>
          <w:bCs/>
        </w:rPr>
        <w:t>CHƯƠNG III</w:t>
      </w:r>
      <w:r w:rsidRPr="00227FBF">
        <w:rPr>
          <w:rFonts w:ascii="Times New Roman" w:eastAsia="Cambria" w:hAnsi="Times New Roman" w:cs="Times New Roman"/>
        </w:rPr>
        <w:t xml:space="preserve">. </w:t>
      </w:r>
      <w:r w:rsidRPr="00227FBF">
        <w:rPr>
          <w:rFonts w:ascii="Times New Roman" w:eastAsia="Cambria" w:hAnsi="Times New Roman" w:cs="Times New Roman"/>
          <w:b/>
          <w:bCs/>
          <w:color w:val="000000"/>
        </w:rPr>
        <w:t>TRẬT TỰ NƠI LÀM VIỆC</w:t>
      </w:r>
    </w:p>
    <w:p w14:paraId="1C81A39E"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13. Thực hiện công việc được giao</w:t>
      </w:r>
    </w:p>
    <w:p w14:paraId="346E9541"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Người lao động có trách nhiệm thực hiện đúng các công việc được giao theo hợp đồng lao đồng đã ký kết.</w:t>
      </w:r>
    </w:p>
    <w:p w14:paraId="1160A294"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Tuân thủ theo sự phân công, sắp xếp công việc của người quản lý trực tiếp hoặc giám đốc.</w:t>
      </w:r>
    </w:p>
    <w:p w14:paraId="4349B193"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Tuân thủ thời gian làm việc và thời gian nghỉ ngơi đã quy định tại Điều 5 của Nội quy này, không đi làm trễ hoặc vắng mặt mà không xin phép hoặc không có lý do chính đáng. Phải thông báo cho cấp trên biết mỗi khi rời vị trí làm việc hoặc ra ngoài công tác.</w:t>
      </w:r>
    </w:p>
    <w:p w14:paraId="7D2E3BE0"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Trong giờ làm việc không được làm bất cứ công việc riêng nào ngoài công việc được giao.</w:t>
      </w:r>
    </w:p>
    <w:p w14:paraId="71BBFAA8"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Không gây mất trật tự trong giờ làm việc.</w:t>
      </w:r>
    </w:p>
    <w:p w14:paraId="538BE9A7"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Không được ngủ trong thời gian làm việc.</w:t>
      </w:r>
    </w:p>
    <w:p w14:paraId="398F97CA"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14. Đi trễ, về sớm và ra ngoài vì mục đích cá nhân</w:t>
      </w:r>
    </w:p>
    <w:p w14:paraId="54BEFE58"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lastRenderedPageBreak/>
        <w:t>- Trong trường hợp đến trễ hoặc vắng mặt không báo trước vì bị bệnh hoặc bất cứ lý do nào khác, người lao động phải thông báo ngay cho người quản lý hoặc giám đốc qua điện thoại và thông báo lý do đến trễ hoặc vắng mặt.</w:t>
      </w:r>
    </w:p>
    <w:p w14:paraId="3E304744"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Người lao động phải được Giám đốc hoặc người quản lý trực tiếp chấp thuận trước nếu muốn về sớm hoặc ra ngoài vì mục đích cá nhân trong giờ làm việc.</w:t>
      </w:r>
    </w:p>
    <w:p w14:paraId="5D2AD89D"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Trong trường hợp khẩn cấp, nếu người lao động không tự mình thông báo hoặc thông báo trước thì người lao động phải thông báo cho người quản lý trực tiếp hoặc Giám đốc qua điện thoại hoặc những hình thức trao đổi khác càng sớm càng tốt.</w:t>
      </w:r>
    </w:p>
    <w:p w14:paraId="4FC4E1DD"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Nếu vắng mặt mà không thông báo hoặc không được chấp thuận trước theo quy định tại Điều này sẽ được xem là nghỉ không có lý do chính đáng và bị xử lý kỷ luật theo quy định.</w:t>
      </w:r>
    </w:p>
    <w:p w14:paraId="4F19CB87"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15. Tác phong, thái độ làm việc nơi công sở</w:t>
      </w:r>
    </w:p>
    <w:p w14:paraId="2BA1D7A1"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Tất cả mọi người phải có phong thái trang nhã và trang phục thích hợp với môi trường làm việc văn phòng.</w:t>
      </w:r>
    </w:p>
    <w:p w14:paraId="7ADA104E"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Người lao động phải có thái độ tích cực, có tinh thần trách nhiệm trong công việc.</w:t>
      </w:r>
    </w:p>
    <w:p w14:paraId="1AB071DB"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Thực hiện giao tiếp văn minh lịch sự với đồng nghiệp và các đối tác, khách hàng của công ty.</w:t>
      </w:r>
    </w:p>
    <w:p w14:paraId="7E0C9939"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Không được có thái độ khiếm nhã đối với khách hàng, cấp trên.</w:t>
      </w:r>
    </w:p>
    <w:p w14:paraId="445F2887"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16. Trang phục nơi công sở</w:t>
      </w:r>
    </w:p>
    <w:p w14:paraId="11A29099"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xml:space="preserve">- Mặc trang </w:t>
      </w:r>
      <w:r w:rsidRPr="00227FBF">
        <w:rPr>
          <w:rFonts w:ascii="Times New Roman" w:eastAsia="Cambria" w:hAnsi="Times New Roman" w:cs="Times New Roman"/>
        </w:rPr>
        <w:t>phục</w:t>
      </w:r>
      <w:r w:rsidRPr="00227FBF">
        <w:rPr>
          <w:rFonts w:ascii="Times New Roman" w:eastAsia="Cambria" w:hAnsi="Times New Roman" w:cs="Times New Roman"/>
          <w:color w:val="000000"/>
        </w:rPr>
        <w:t xml:space="preserve"> công sở thông thường hoặc đồng phục của công ty.</w:t>
      </w:r>
    </w:p>
    <w:p w14:paraId="2491F0FC"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Luôn đảm bảo sạch sẽ, gọn gàng, lịch sự.</w:t>
      </w:r>
    </w:p>
    <w:p w14:paraId="0DD6BE41"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17. Các hành vi bị nghiêm cấm</w:t>
      </w:r>
    </w:p>
    <w:p w14:paraId="024D7AC4"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Trong suốt thời gian làm việc và trong phạm vi nơi làm việc, người lao động không được thực hiện các hành vi sau:</w:t>
      </w:r>
    </w:p>
    <w:p w14:paraId="716B58B0"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lastRenderedPageBreak/>
        <w:t>a) Hút thuốc trong khu vực quy định không được hút thuốc;</w:t>
      </w:r>
    </w:p>
    <w:p w14:paraId="3E364D94"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b) Uống rượu bia trong giờ làm việc;</w:t>
      </w:r>
    </w:p>
    <w:p w14:paraId="444AF810"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c) Bàn tán, cáo buộc sai, cản trở sản xuất hoặc ngăn cản người lao động khác thực hiện công việc;</w:t>
      </w:r>
    </w:p>
    <w:p w14:paraId="0B1B5ABA"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d) Có hành vi trái đạo đức hoặc không đứng đắn tại nơi làm việc;</w:t>
      </w:r>
    </w:p>
    <w:p w14:paraId="33744E0A"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xml:space="preserve">e) Cố ý cưỡng ép, lăng nhục, đe doạ hoặc </w:t>
      </w:r>
      <w:r w:rsidRPr="00227FBF">
        <w:rPr>
          <w:rFonts w:ascii="Times New Roman" w:eastAsia="Cambria" w:hAnsi="Times New Roman" w:cs="Times New Roman"/>
        </w:rPr>
        <w:t>dọa</w:t>
      </w:r>
      <w:r w:rsidRPr="00227FBF">
        <w:rPr>
          <w:rFonts w:ascii="Times New Roman" w:eastAsia="Cambria" w:hAnsi="Times New Roman" w:cs="Times New Roman"/>
          <w:color w:val="000000"/>
        </w:rPr>
        <w:t xml:space="preserve"> dẫm người lao động khác;</w:t>
      </w:r>
    </w:p>
    <w:p w14:paraId="0FE29F84"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xml:space="preserve">f) Lăng nhục, đe doạ hoặc </w:t>
      </w:r>
      <w:r w:rsidRPr="00227FBF">
        <w:rPr>
          <w:rFonts w:ascii="Times New Roman" w:eastAsia="Cambria" w:hAnsi="Times New Roman" w:cs="Times New Roman"/>
        </w:rPr>
        <w:t>dọa</w:t>
      </w:r>
      <w:r w:rsidRPr="00227FBF">
        <w:rPr>
          <w:rFonts w:ascii="Times New Roman" w:eastAsia="Cambria" w:hAnsi="Times New Roman" w:cs="Times New Roman"/>
          <w:color w:val="000000"/>
        </w:rPr>
        <w:t xml:space="preserve"> dẫm đối tác, khách hàng của công ty;</w:t>
      </w:r>
    </w:p>
    <w:p w14:paraId="040E422E"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g) Cố ý gây thương tích cho người lao động khác hoặc đối tác, khách hàng của công ty;</w:t>
      </w:r>
    </w:p>
    <w:p w14:paraId="320D8D2B"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h) Sử dụng ma túy trong công ty;</w:t>
      </w:r>
    </w:p>
    <w:p w14:paraId="4CED75C6"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i) Tổ chức đánh bạc trong công ty;</w:t>
      </w:r>
    </w:p>
    <w:p w14:paraId="4CCC0DE3"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j) Tàng trữ vũ khí, chất nổ hoặc những vật dụng nguy hiểm hoặc bị cấm khác trong trụ sở công ty;</w:t>
      </w:r>
    </w:p>
    <w:p w14:paraId="4B3D98F4"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k) Cố ý gây thiệt hoặc trộm cắp tài sản của công ty hoặc tài sản của người lao động khác;</w:t>
      </w:r>
    </w:p>
    <w:p w14:paraId="15219A2A"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l) Quấy rối tình dục hoặc bất cứ hành vi quấy rối nào khác hoặc phân biệt đối xử đối với đồng nghiệp.</w:t>
      </w:r>
    </w:p>
    <w:p w14:paraId="452408B6" w14:textId="77777777" w:rsidR="00C01D4D" w:rsidRPr="00227FBF" w:rsidRDefault="00000000">
      <w:pPr>
        <w:spacing w:before="280" w:after="90" w:line="360" w:lineRule="auto"/>
        <w:rPr>
          <w:rFonts w:ascii="Times New Roman" w:eastAsia="Cambria" w:hAnsi="Times New Roman" w:cs="Times New Roman"/>
          <w:color w:val="000000"/>
        </w:rPr>
      </w:pPr>
      <w:r w:rsidRPr="00227FBF">
        <w:rPr>
          <w:rFonts w:ascii="Times New Roman" w:eastAsia="Cambria" w:hAnsi="Times New Roman" w:cs="Times New Roman"/>
          <w:b/>
          <w:bCs/>
        </w:rPr>
        <w:t xml:space="preserve">CHƯƠNG IV. </w:t>
      </w:r>
      <w:r w:rsidRPr="00227FBF">
        <w:rPr>
          <w:rFonts w:ascii="Times New Roman" w:eastAsia="Cambria" w:hAnsi="Times New Roman" w:cs="Times New Roman"/>
          <w:b/>
          <w:bCs/>
          <w:color w:val="000000"/>
        </w:rPr>
        <w:t>AN TOÀN, VỆ SINH LAO ĐỘNG</w:t>
      </w:r>
    </w:p>
    <w:p w14:paraId="126F0496"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18. Trách nhiệm của người sử dụng lao động</w:t>
      </w:r>
    </w:p>
    <w:p w14:paraId="480FB97F"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Phải bảo đảm vệ sinh trong môi trường làm việc, có không gian, hệ thống thông gió và ánh sáng thích hợp và tuân thủ tiêu chuẩn bảo đảm sức khoẻ cho người lao động;</w:t>
      </w:r>
    </w:p>
    <w:p w14:paraId="1E4C1029"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Trang bị tại nơi làm việc những thiết bị y tế và sơ cứu thích hợp; cung cấp đầy đủ thiết bị bảo hộ lao động khi bắt đầu làm việc hoặc suốt thời gian làm việc;</w:t>
      </w:r>
    </w:p>
    <w:p w14:paraId="6714B242"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Chịu trách nhiệm tổ chức khám sức khỏe định kỳ hàng năm cho người lao động;</w:t>
      </w:r>
    </w:p>
    <w:p w14:paraId="2007851D"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lastRenderedPageBreak/>
        <w:t>- Trang bị bảng chỉ dẫn về an toàn lao động, vệ sinh lao động đối với máy, thiết bị, nơi làm việc và đặt ở vị trí dễ đọc, dễ thấy tại nơi làm việc;</w:t>
      </w:r>
    </w:p>
    <w:p w14:paraId="5B8A7C08"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Lấy ý kiến tổ chức đại diện tập thể lao động tại cơ sở khi xây dựng kế hoạch và thực hiện các hoạt động bảo đảm an toàn lao động, vệ sinh lao động.</w:t>
      </w:r>
    </w:p>
    <w:p w14:paraId="6AC51838"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19. Trách nhiệm của người lao động</w:t>
      </w:r>
    </w:p>
    <w:p w14:paraId="263F09F7"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Chấp hành các quy định, quy trình, nội quy về an toàn lao động, vệ sinh lao động có liên quan đến công việc, nhiệm vụ được giao:</w:t>
      </w:r>
    </w:p>
    <w:p w14:paraId="5B6E18AD"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Trước khi rời khỏi vị trí làm việc, phải vệ sinh nơi làm việc, kiểm tra thiết bị điện, nước tại chỗ. Bảo đảm các thiết bị đã được tắt, khóa cẩn thận;</w:t>
      </w:r>
    </w:p>
    <w:p w14:paraId="29B59DC9"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Chịu trách nhiệm bảo dưỡng, vệ sinh các thiết bị tại vị trí làm việc luôn sạch sẽ;</w:t>
      </w:r>
    </w:p>
    <w:p w14:paraId="3772E1F1"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Sử dụng và bảo quản các phương tiện bảo vệ cá nhân đã được trang cấp; các thiết bị an toàn lao động, vệ sinh lao động nơi làm việc;</w:t>
      </w:r>
    </w:p>
    <w:p w14:paraId="4D529DB0"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Báo cáo kịp thời với người có trách nhiệm khi phát hiện nguy cơ gây tai nạn lao động, bệnh nghề nghiệp, gây độc hại hoặc sự cố nguy hiểm;</w:t>
      </w:r>
    </w:p>
    <w:p w14:paraId="7578392F"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Tham gia cấp cứu và khắc phục hậu quả tai nạn lao động khi có lệnh của người sử dụng lao động;</w:t>
      </w:r>
    </w:p>
    <w:p w14:paraId="2036AE85"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Có quyền từ chối hoặc rời bỏ nơi làm việc khi thấy rõ nguy cơ xảy ra tai nạn lao động, đe dọa tính mạng hoặc sức khỏe của bản thân hoặc cho những người khác cho đến khi sự cố được khắc phục;</w:t>
      </w:r>
    </w:p>
    <w:p w14:paraId="6CD1F443"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Triệt để chấp hành các quy định, quy chế về phòng cháy chữa cháy.</w:t>
      </w:r>
    </w:p>
    <w:p w14:paraId="4D94A746" w14:textId="77777777" w:rsidR="00C01D4D" w:rsidRPr="00227FBF" w:rsidRDefault="00000000">
      <w:pPr>
        <w:spacing w:before="280" w:after="90" w:line="360" w:lineRule="auto"/>
        <w:rPr>
          <w:rFonts w:ascii="Times New Roman" w:eastAsia="Cambria" w:hAnsi="Times New Roman" w:cs="Times New Roman"/>
          <w:color w:val="000000"/>
        </w:rPr>
      </w:pPr>
      <w:r w:rsidRPr="00227FBF">
        <w:rPr>
          <w:rFonts w:ascii="Times New Roman" w:eastAsia="Cambria" w:hAnsi="Times New Roman" w:cs="Times New Roman"/>
          <w:b/>
          <w:bCs/>
        </w:rPr>
        <w:t>CHƯƠNG V</w:t>
      </w:r>
      <w:r w:rsidRPr="00227FBF">
        <w:rPr>
          <w:rFonts w:ascii="Times New Roman" w:eastAsia="Cambria" w:hAnsi="Times New Roman" w:cs="Times New Roman"/>
        </w:rPr>
        <w:t xml:space="preserve">. </w:t>
      </w:r>
      <w:r w:rsidRPr="00227FBF">
        <w:rPr>
          <w:rFonts w:ascii="Times New Roman" w:eastAsia="Cambria" w:hAnsi="Times New Roman" w:cs="Times New Roman"/>
          <w:b/>
          <w:bCs/>
          <w:color w:val="000000"/>
        </w:rPr>
        <w:t>PHÒNG, CHỐNG QUẤY RỐI TÌNH DỤC TẠI NƠI LÀM VIỆC</w:t>
      </w:r>
    </w:p>
    <w:p w14:paraId="5AE208DC"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20. Các hành vi quấy rối tình dục tại nơi làm việc</w:t>
      </w:r>
    </w:p>
    <w:p w14:paraId="2C7AD75C"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Hành động, cử chỉ có tính chất tình dục;</w:t>
      </w:r>
    </w:p>
    <w:p w14:paraId="7FA4AC6D"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lastRenderedPageBreak/>
        <w:t>- Ngôn ngữ, tài liệu trực quan đề cập cụ thể, miêu tả hoặc liên quan đến hoạt động tình dục;</w:t>
      </w:r>
    </w:p>
    <w:p w14:paraId="6B77C0CA"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Đề nghị, yêu cầu, gợi ý đổi quan hệ tình dục lấy sự đánh giá ưu ái hoặc sự hứa hẹn công việc, lương, thưởng.</w:t>
      </w:r>
    </w:p>
    <w:p w14:paraId="6C2BF480"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b/>
          <w:bCs/>
          <w:color w:val="000000"/>
        </w:rPr>
        <w:t>Điều 21. Trình tự, thủ tục xử lý hành vi quấy rối tình dục tại nơi làm việc</w:t>
      </w:r>
    </w:p>
    <w:p w14:paraId="6D4FBAB9"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Trình tự, thủ tục xử lý hành vi quấy rối tình dục tại nơi làm việc, bao gồm thẩm quyền, trình tự, thủ tục khiếu nại, tố cáo và giải quyết khiếu nại, tố cáo và các quy định có liên quan;</w:t>
      </w:r>
    </w:p>
    <w:p w14:paraId="26BB3E86" w14:textId="77777777" w:rsidR="00C01D4D" w:rsidRPr="00227FBF" w:rsidRDefault="00000000">
      <w:pPr>
        <w:spacing w:before="280" w:after="90" w:line="360" w:lineRule="auto"/>
        <w:jc w:val="both"/>
        <w:rPr>
          <w:rFonts w:ascii="Times New Roman" w:eastAsia="Cambria" w:hAnsi="Times New Roman" w:cs="Times New Roman"/>
          <w:color w:val="000000"/>
        </w:rPr>
      </w:pPr>
      <w:r w:rsidRPr="00227FBF">
        <w:rPr>
          <w:rFonts w:ascii="Times New Roman" w:eastAsia="Cambria" w:hAnsi="Times New Roman" w:cs="Times New Roman"/>
          <w:color w:val="000000"/>
        </w:rPr>
        <w:t>- Hình thức xử lý kỷ luật lao động đối với người thực hiện hành vi quấy rối tình dục hoặc người tố cáo sai sự thật.</w:t>
      </w:r>
    </w:p>
    <w:p w14:paraId="785A6322" w14:textId="77777777" w:rsidR="00C01D4D" w:rsidRPr="00227FBF" w:rsidRDefault="00000000">
      <w:pPr>
        <w:spacing w:before="280" w:after="90" w:line="360" w:lineRule="auto"/>
        <w:jc w:val="right"/>
        <w:rPr>
          <w:rFonts w:ascii="Times New Roman" w:eastAsia="Cambria" w:hAnsi="Times New Roman" w:cs="Times New Roman"/>
          <w:color w:val="000000"/>
        </w:rPr>
      </w:pPr>
      <w:r w:rsidRPr="00227FBF">
        <w:rPr>
          <w:rFonts w:ascii="Times New Roman" w:eastAsia="Cambria" w:hAnsi="Times New Roman" w:cs="Times New Roman"/>
          <w:b/>
          <w:bCs/>
          <w:color w:val="000000"/>
        </w:rPr>
        <w:t>TM. Công ty ABC</w:t>
      </w:r>
    </w:p>
    <w:p w14:paraId="3E9A01FE" w14:textId="77777777" w:rsidR="00C01D4D" w:rsidRPr="00227FBF" w:rsidRDefault="00000000">
      <w:pPr>
        <w:spacing w:before="280" w:after="90" w:line="360" w:lineRule="auto"/>
        <w:jc w:val="right"/>
        <w:rPr>
          <w:rFonts w:ascii="Times New Roman" w:eastAsia="Cambria" w:hAnsi="Times New Roman" w:cs="Times New Roman"/>
        </w:rPr>
      </w:pPr>
      <w:r w:rsidRPr="00227FBF">
        <w:rPr>
          <w:rFonts w:ascii="Times New Roman" w:eastAsia="Cambria" w:hAnsi="Times New Roman" w:cs="Times New Roman"/>
          <w:i/>
          <w:iCs/>
          <w:color w:val="000000"/>
        </w:rPr>
        <w:t>(ký tên, đóng dấu)</w:t>
      </w:r>
    </w:p>
    <w:sectPr w:rsidR="00C01D4D" w:rsidRPr="00227FBF">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281390" w14:textId="77777777" w:rsidR="00EE6FBB" w:rsidRDefault="00EE6FBB">
      <w:r>
        <w:separator/>
      </w:r>
    </w:p>
  </w:endnote>
  <w:endnote w:type="continuationSeparator" w:id="0">
    <w:p w14:paraId="1ED8D7B4" w14:textId="77777777" w:rsidR="00EE6FBB" w:rsidRDefault="00EE6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A0B84E2-C93E-46B2-86CA-EDE6D4519D5B}"/>
    <w:embedBold r:id="rId2" w:fontKey="{2A74FAB5-2EBC-478D-8439-69C5E22F8B4F}"/>
  </w:font>
  <w:font w:name="Georgia">
    <w:panose1 w:val="02040502050405020303"/>
    <w:charset w:val="00"/>
    <w:family w:val="roman"/>
    <w:pitch w:val="variable"/>
    <w:sig w:usb0="00000287" w:usb1="00000000" w:usb2="00000000" w:usb3="00000000" w:csb0="0000009F" w:csb1="00000000"/>
    <w:embedItalic r:id="rId3" w:fontKey="{A9A082CC-979F-46AB-9A4D-852FD90A055B}"/>
  </w:font>
  <w:font w:name="Cambria">
    <w:panose1 w:val="02040503050406030204"/>
    <w:charset w:val="00"/>
    <w:family w:val="roman"/>
    <w:pitch w:val="variable"/>
    <w:sig w:usb0="E00006FF" w:usb1="420024FF" w:usb2="02000000" w:usb3="00000000" w:csb0="0000019F" w:csb1="00000000"/>
    <w:embedRegular r:id="rId4" w:fontKey="{5017EF09-71F6-4DD2-9746-8BD0BC123811}"/>
    <w:embedBold r:id="rId5" w:fontKey="{94B9427A-1B47-4A97-9EB7-5823596CC22C}"/>
    <w:embedItalic r:id="rId6" w:fontKey="{C80DC6F9-A271-4D53-BF25-CD5CB67B1FF1}"/>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FDEEF" w14:textId="77777777" w:rsidR="00EE6FBB" w:rsidRDefault="00EE6FBB">
      <w:r>
        <w:separator/>
      </w:r>
    </w:p>
  </w:footnote>
  <w:footnote w:type="continuationSeparator" w:id="0">
    <w:p w14:paraId="12CA62AD" w14:textId="77777777" w:rsidR="00EE6FBB" w:rsidRDefault="00EE6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F8111" w14:textId="253A5943" w:rsidR="00C01D4D" w:rsidRDefault="00C01D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AF0CF4"/>
    <w:multiLevelType w:val="multilevel"/>
    <w:tmpl w:val="5BE6E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20075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D4D"/>
    <w:rsid w:val="00227FBF"/>
    <w:rsid w:val="00852B13"/>
    <w:rsid w:val="00C01D4D"/>
    <w:rsid w:val="00EB6DEF"/>
    <w:rsid w:val="00EE6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40684"/>
  <w15:docId w15:val="{53CCE27D-03A6-4062-A9E1-08C2BFB46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20" w:type="dxa"/>
        <w:left w:w="20" w:type="dxa"/>
        <w:bottom w:w="20" w:type="dxa"/>
        <w:right w:w="2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2402</Words>
  <Characters>13693</Characters>
  <Application>Microsoft Office Word</Application>
  <DocSecurity>0</DocSecurity>
  <Lines>114</Lines>
  <Paragraphs>32</Paragraphs>
  <ScaleCrop>false</ScaleCrop>
  <Company/>
  <LinksUpToDate>false</LinksUpToDate>
  <CharactersWithSpaces>16063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Phòng Kinh Doanh</cp:lastModifiedBy>
  <cp:revision>3</cp:revision>
  <dcterms:created xsi:type="dcterms:W3CDTF">2026-08-10T02:00:00Z</dcterms:created>
  <dcterms:modified xsi:type="dcterms:W3CDTF">2026-08-10T02:14:00Z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fcfca8b5-fc0c-4ef5-8bab-759cad9d6df1</vt:lpwstr>
  </property>
</Properties>
</file>